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4" w:name="международный-день-борьбы-с-коррупцией"/>
    <w:p>
      <w:pPr>
        <w:pStyle w:val="Heading3"/>
      </w:pPr>
      <w:r>
        <w:t xml:space="preserve">Международный день борьбы с коррупцией</w:t>
      </w:r>
    </w:p>
    <w:p>
      <w:pPr>
        <w:pStyle w:val="FirstParagraph"/>
      </w:pPr>
      <w:r>
        <w:t xml:space="preserve">09.12.2014</w:t>
      </w:r>
    </w:p>
    <w:p>
      <w:pPr>
        <w:pStyle w:val="BodyText"/>
      </w:pPr>
      <w:r>
        <w:t xml:space="preserve">Дата 09.12.2014 провозглашена Генеральной Ассамблеей Организации Объединенных Наций как международный день борьбы с коррупцией в связи с чем, Черемушкинской межрайонной прокуратурой подготовлена статья, посвященная вопросам предупреждения коррупционных правонарушений, допускаемых юридическими лицами, а также взаимодействие органов прокуратуры с поднадзорными органами исполнительной власти РФ.</w:t>
      </w:r>
    </w:p>
    <w:p>
      <w:pPr>
        <w:pStyle w:val="BodyText"/>
      </w:pPr>
      <w:r>
        <w:t xml:space="preserve">Статьей 1 Федерального закона «О противодействии коррупции» дано понятие, основных терминов понимания коррупции и противодействию коррупции.</w:t>
      </w:r>
    </w:p>
    <w:p>
      <w:pPr>
        <w:pStyle w:val="BodyText"/>
      </w:pPr>
      <w:r>
        <w:t xml:space="preserve">Так, коррупция -</w:t>
      </w:r>
      <w:r>
        <w:t xml:space="preserve"> </w:t>
      </w:r>
      <w:bookmarkStart w:id="20" w:name="Par5"/>
      <w:bookmarkEnd w:id="20"/>
      <w:r>
        <w:t xml:space="preserve"> </w:t>
      </w:r>
      <w:r>
        <w:t xml:space="preserve">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>
      <w:pPr>
        <w:pStyle w:val="BodyText"/>
      </w:pPr>
      <w:r>
        <w:t xml:space="preserve">Одним из наиболее важных аспектов противодействия коррупции является ее выявление и пресечение на стадии приготовления, иными словами принятие превентивных мер.</w:t>
      </w:r>
    </w:p>
    <w:p>
      <w:pPr>
        <w:pStyle w:val="BodyText"/>
      </w:pPr>
      <w:r>
        <w:t xml:space="preserve">Законодатель установил широкий спектр мер, направленных на профилактику коррупции, одной из таких мер в первую очередь является формирование в обществе нетерпимости к коррупционному поведению, а также правового просвещения граждан в данной сфере.</w:t>
      </w:r>
    </w:p>
    <w:p>
      <w:pPr>
        <w:pStyle w:val="BodyText"/>
      </w:pPr>
      <w:r>
        <w:t xml:space="preserve">Условно противодействие коррупции можно разделить на два самостоятельных блока:</w:t>
      </w:r>
    </w:p>
    <w:p>
      <w:pPr>
        <w:pStyle w:val="BodyText"/>
      </w:pPr>
      <w:r>
        <w:t xml:space="preserve">1) предупреждение коррупции и правовое просвещение граждан;</w:t>
      </w:r>
    </w:p>
    <w:p>
      <w:pPr>
        <w:pStyle w:val="BodyText"/>
      </w:pPr>
      <w:r>
        <w:t xml:space="preserve">2) исполнение требований федерального законодательства в сфере противодействия коррупции.</w:t>
      </w:r>
    </w:p>
    <w:p>
      <w:pPr>
        <w:pStyle w:val="BodyText"/>
      </w:pPr>
      <w:r>
        <w:t xml:space="preserve">Одним из основных принципов предупреждения коррупции является принцип открытости деятельности государственных органов и органов местного самоуправления</w:t>
      </w:r>
    </w:p>
    <w:p>
      <w:pPr>
        <w:pStyle w:val="BodyText"/>
      </w:pPr>
      <w:r>
        <w:t xml:space="preserve">Принцип открытости - открытость информации о деятельности государственных органов и органов местного самоуправления и свободный доступ к такой информации, кроме случаев, когда информация не может быть предоставлена в силу защищенности государственной или иной охраняемой законом тайны.</w:t>
      </w:r>
    </w:p>
    <w:p>
      <w:pPr>
        <w:pStyle w:val="BodyText"/>
      </w:pPr>
      <w:r>
        <w:t xml:space="preserve">Приоритетное применение мер по предупреждению коррупции, ориентирует на организацию повседневной работы в нормальном режиме, воспитание в обществе нетерпимости к коррупции, поднятие престижа публичной гражданской службы и обеспечение ее стабильности, воспитание нового поколения государственных и муниципальных служащих. Этот принцип задает тон реализации всего массива нормативных актов о публичной гражданской службе, а также тех нормативных актов, которые определяют порядок реализации прав граждан и организаций в административных отношениях. Нормативная база деятельности государственных и муниципальных служащих не должна быть коррупциогенной и подталкивать их к произвольному правоприменению. Важную роль в профилактике коррупции должно сыграть само общество.</w:t>
      </w:r>
    </w:p>
    <w:p>
      <w:pPr>
        <w:pStyle w:val="BodyText"/>
      </w:pPr>
      <w:r>
        <w:t xml:space="preserve">Опора на гражданское общество в борьбе с преступностью в целом и коррупцией в частности является важным направлением деятельности правоохранительных органов в демократических странах. В ст. 22 Конвенции Совета Европы об уголовной ответственности за коррупцию говорится о защите лиц, сотрудничающих с правосудием, и свидетелей и предлагается обеспечение эффективной и надлежащей защитой тех, кто сообщает о коррупционных преступлениях, сотрудничает с органами, осуществляющими расследования и разбирательства.</w:t>
      </w:r>
    </w:p>
    <w:p>
      <w:pPr>
        <w:pStyle w:val="BodyText"/>
      </w:pPr>
      <w:r>
        <w:t xml:space="preserve">В нашей стране для установления организационных основ противодействия коррупции в субъектах Российской Федерации Президентом разработан и утвержден Национальный план противодействия коррупции на 2014 – 2015 года.</w:t>
      </w:r>
    </w:p>
    <w:p>
      <w:pPr>
        <w:pStyle w:val="BodyText"/>
      </w:pPr>
      <w:r>
        <w:t xml:space="preserve">Именно Национальный план противодействия коррупции является механизмом обеспечения исполнения законодательных актов и управленческих решений в области противодействия коррупции, а также значительным дополнением по реализации отдельных положений Федерального закона «О противодействии коррупции».</w:t>
      </w:r>
    </w:p>
    <w:p>
      <w:pPr>
        <w:pStyle w:val="BodyText"/>
      </w:pPr>
      <w:r>
        <w:t xml:space="preserve">Федеральным</w:t>
      </w:r>
      <w:r>
        <w:t xml:space="preserve"> </w:t>
      </w:r>
      <w:hyperlink r:id="rId21">
        <w:r>
          <w:rPr>
            <w:rStyle w:val="Hyperlink"/>
          </w:rPr>
          <w:t xml:space="preserve">законом</w:t>
        </w:r>
      </w:hyperlink>
      <w:r>
        <w:t xml:space="preserve"> </w:t>
      </w:r>
      <w:r>
        <w:t xml:space="preserve">от 03.12.2012 N 231-ФЗ введена в действие ст.13.3 Федерального закона «О противодействии коррупции» в соответствии с которой организации обязаны разрабатывать и принимать меры по предупреждению коррупции.</w:t>
      </w:r>
    </w:p>
    <w:p>
      <w:pPr>
        <w:pStyle w:val="BodyText"/>
      </w:pPr>
      <w:r>
        <w:t xml:space="preserve">Меры по предупреждению коррупции, принимаемые в организации, могут включать определение подразделений или должностных лиц, ответственных за профилактику коррупционных и иных правонарушений, сотрудничество организации с правоохранительными органами, разработку и внедрение в практику стандартов и процедур, направленных на обеспечение добросовестной работы организации, принятие кодекса этики и служебного поведения работников организации, предотвращение и урегулирование конфликта интересов, недопущение составления неофициальной отчетности и использования поддельных документов.</w:t>
      </w:r>
    </w:p>
    <w:p>
      <w:pPr>
        <w:pStyle w:val="BodyText"/>
      </w:pPr>
      <w:r>
        <w:t xml:space="preserve">Под организацией в данной статье понимается любая организация независимо от организационно-правовой формы. Однако в названном Законе не содержатся конкретных положений, каким образом исполнять требования ст.13.3. Затруднительно вести речь и о практической реализации данных положений, поскольку они имеют довольно декларативный характер.</w:t>
      </w:r>
    </w:p>
    <w:p>
      <w:pPr>
        <w:pStyle w:val="BodyText"/>
      </w:pPr>
      <w:r>
        <w:t xml:space="preserve">Исходя из диспозиции данной нормы, можно сделать вывод о том, что законодатель предоставляет организации (юридическому лицу) право выбора о способе противодействия коррупции, таким образом, данный перечень не является исчерпывающим.</w:t>
      </w:r>
    </w:p>
    <w:p>
      <w:pPr>
        <w:pStyle w:val="BodyText"/>
      </w:pPr>
      <w:r>
        <w:t xml:space="preserve">Юридическое лицо нарушает требования ст.13.3 лишь в том случае, когда организационно-распорядительные документы отсутствуют по большей части вышеуказанного перечня.</w:t>
      </w:r>
    </w:p>
    <w:p>
      <w:pPr>
        <w:pStyle w:val="BodyText"/>
      </w:pPr>
      <w:r>
        <w:t xml:space="preserve">Например: субъектом обязанным исполнять требования ст.13.3 разработан план по противодействию коррупции, определены подразделения и (или) должностные лица ответственные за профилактику коррупционных правонарушений. Вместе с тем, ни одного запланированного мероприятия по противодействию коррупции фактически не проведено. В ряде случаев в организационно-распорядительных документах о назначении лиц, ответственных за профилактику коррупционных правонарушений числятся не действующие сотрудники.</w:t>
      </w:r>
    </w:p>
    <w:p>
      <w:pPr>
        <w:pStyle w:val="BodyText"/>
      </w:pPr>
      <w:r>
        <w:t xml:space="preserve">В завершение необходимо отметить, что вопросы противодействия коррупции требуют тщательного рассмотрения и урегулированию на законодательном уровне, индивидуального подхода поступивших сведений о коррупционных правонарушениях, анализа динамики таких нарушений, а также причин и условий им способствующих. Гражданам Российской Федерации необходимо помнить, что коррупция может распространяться не только в высших органах власти, но и на местном уровне.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2">
        <w:r>
          <w:rPr>
            <w:rStyle w:val="Hyperlink"/>
          </w:rPr>
          <w:t xml:space="preserve">http://cheremush.mos.ru/anti-corruption/plans-papers-reports-reviews-static-information-on-combating-corruption/detail/1457152.html</w:t>
        </w:r>
      </w:hyperlink>
    </w:p>
    <w:p>
      <w:pPr>
        <w:pStyle w:val="BodyText"/>
      </w:pPr>
      <w:hyperlink r:id="rId23">
        <w:r>
          <w:rPr>
            <w:rStyle w:val="Hyperlink"/>
          </w:rPr>
          <w:t xml:space="preserve">Управа района Черемушки города Москвы</w:t>
        </w:r>
      </w:hyperlink>
    </w:p>
    <w:bookmarkEnd w:id="24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consultantplus://offline/ref=F411444677B1A3F1D34A7F3ACDBE758C278DBA27B2B4A72638361F5F3B569B03EB92890D6ABEF19Ct3V0N" TargetMode="External" /><Relationship Type="http://schemas.openxmlformats.org/officeDocument/2006/relationships/hyperlink" Id="rId23" Target="http://cheremush.mos.ru" TargetMode="External" /><Relationship Type="http://schemas.openxmlformats.org/officeDocument/2006/relationships/hyperlink" Id="rId22" Target="http://cheremush.mos.ru/anti-corruption/plans-papers-reports-reviews-static-information-on-combating-corruption/detail/145715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consultantplus://offline/ref=F411444677B1A3F1D34A7F3ACDBE758C278DBA27B2B4A72638361F5F3B569B03EB92890D6ABEF19Ct3V0N" TargetMode="External" /><Relationship Type="http://schemas.openxmlformats.org/officeDocument/2006/relationships/hyperlink" Id="rId23" Target="http://cheremush.mos.ru" TargetMode="External" /><Relationship Type="http://schemas.openxmlformats.org/officeDocument/2006/relationships/hyperlink" Id="rId22" Target="http://cheremush.mos.ru/anti-corruption/plans-papers-reports-reviews-static-information-on-combating-corruption/detail/145715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2025-05-28T21:42:03Z</dcterms:created>
  <dcterms:modified xsi:type="dcterms:W3CDTF">2025-05-28T21:42:03Z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