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496e4ee30aec9349bc4ae75fdfd60286c9dc7"/>
    <w:p>
      <w:pPr>
        <w:pStyle w:val="Heading3"/>
      </w:pPr>
      <w:r>
        <w:t xml:space="preserve">Награждение дворовых хоккейных команд за участие в турнире главы управы. 24.12.2012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http://cheremush.mos.ru/presscenter/mediagallery/37581/929213/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37581/92921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37581/92921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2025-02-04T06:10:53Z</dcterms:created>
  <dcterms:modified xsi:type="dcterms:W3CDTF">2025-02-04T06:10:53Z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