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ddf3c8c31ca2a849ca5d866e91e4937590665"/>
    <w:p>
      <w:pPr>
        <w:pStyle w:val="Heading3"/>
      </w:pPr>
      <w:r>
        <w:t xml:space="preserve">Более 120 тысяч школьников и студентов колледжей приняли участие в спортивных онлайн-проектах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В период пандемии Московский центр «Патриот.Спорт» организовал для школьников и студентов колледжей спортивные соревнования, фестивали и творческие конкурсы в онлайн-формате.</w:t>
      </w:r>
    </w:p>
    <w:p>
      <w:pPr>
        <w:pStyle w:val="BodyText"/>
      </w:pPr>
      <w:r>
        <w:t xml:space="preserve">Всего к спортивным онлайн-проектам в 2020/21 учебном году присоединились более 120 тысяч учащихся. «Мы стараемся делать спортивные мероприятия в Сети разнообразными, яркими и запоминающимися. Дети и подростки легко могут найти подходящее занятие с учетом своих физических возможностей, возраста и увлечений», — рассказал директор Московского центра «Патриот.Спорт» Марат Кучушев.</w:t>
      </w:r>
    </w:p>
    <w:p>
      <w:pPr>
        <w:pStyle w:val="BodyText"/>
      </w:pPr>
      <w:r>
        <w:t xml:space="preserve">Самым крупным онлайн-мероприятием для учащихся стал цикл «Президентские состязания». В нем приняли участие школьники 1–11-х классов. Они выполнили онлайн-тесты с вопросами о спорте и задания, соответствующие возрастным категориям. Дети участвовали в многоборье и конкурсе музыкальных и художественных номеров. В городском этапе состязаний приняли участие более 70 тысяч школьников, а в региональном — свыше 7 тысяч человек.</w:t>
      </w:r>
    </w:p>
    <w:p>
      <w:pPr>
        <w:pStyle w:val="BodyText"/>
      </w:pPr>
      <w:r>
        <w:t xml:space="preserve">Участники фестиваля «Футбол в школе» снимали видеоролики домашних тренировок, составляли спортивное меню, попробовали свои знания и умения в викторинах, конкурсах болельщиков, а также в других активностях. Все видео были опубликованы на</w:t>
      </w:r>
      <w:r>
        <w:t xml:space="preserve"> 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 </w:t>
      </w:r>
      <w:r>
        <w:t xml:space="preserve">и в соцсетях. В фестивале участвовали более 10 тысяч ребят из 23 образовательных организаций.</w:t>
      </w:r>
    </w:p>
    <w:p>
      <w:pPr>
        <w:pStyle w:val="BodyText"/>
      </w:pPr>
      <w:r>
        <w:t xml:space="preserve">К мультиформатным соревнованиям «Звезда школьного спорта» по баскетболу, гандболу, волейболу, футболу и регби подключились около 3 тысяч учеников. А в городских соревнованиях по шахматам и шашкам поучаствовали 25 тысяч ребят.</w:t>
      </w:r>
    </w:p>
    <w:p>
      <w:pPr>
        <w:pStyle w:val="BodyText"/>
      </w:pPr>
      <w:r>
        <w:t xml:space="preserve">Большой интерес у москвичей вызвали и творческие спортивные проекты: «Спортивный талисман», «Спорткомикс». Работы победителей – рисунки с персонажами, олицетворяющими московский школьный спорт, – разместили на футболках с логотипом Московского центра «Патриот.Спорт». Кроме того, для ребят провели конкурсы рисунков «ЦСКА — моя команда» и «Красно-синий художник». Участники изображали стадион, баннеры с футбольной атрибутикой и известных футболистов, а лучшие работы украсят семейный сектор стадиона ЦСКА.</w:t>
      </w:r>
    </w:p>
    <w:p>
      <w:pPr>
        <w:pStyle w:val="BodyText"/>
      </w:pPr>
      <w:r>
        <w:t xml:space="preserve">В следующем учебном году юных москвичей ждут новые соревнования, конкурсы и челленджи, а также продолжение уже полюбившихся онлайн-мероприятий. Информация о них будет появляться на сайте Московского центра «Патриот.Спорт» и его страницах в социальных сетях.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http://cheremush.mos.ru/presscenter/news/detail/10089249.html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0089249.html" TargetMode="External" /><Relationship Type="http://schemas.openxmlformats.org/officeDocument/2006/relationships/hyperlink" Id="rId20" Target="https://patriotspor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0089249.html" TargetMode="External" /><Relationship Type="http://schemas.openxmlformats.org/officeDocument/2006/relationships/hyperlink" Id="rId20" Target="https://patriotspor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2025-07-28T19:02:14Z</dcterms:created>
  <dcterms:modified xsi:type="dcterms:W3CDTF">2025-07-28T19:02:14Z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