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d9ec90f8afa8915bf9b859988b36cfef686c7"/>
    <w:p>
      <w:pPr>
        <w:pStyle w:val="Heading3"/>
      </w:pPr>
      <w:r>
        <w:t xml:space="preserve">В Москве пройдет интерактивная акция детского досуга и семейного отдыха «Спортлэнд – Спорт как игра»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t xml:space="preserve">В рамках Международной выставки «СПОРТ» с 24 по 26 марта 2015 года на ВДНХ в павильоне № 75 пройдет широкомасштабная интерактивная акция детского досуга и семейного отдыха «Спортлэнд – Спорт как игра».</w:t>
      </w:r>
    </w:p>
    <w:p>
      <w:pPr>
        <w:pStyle w:val="BodyText"/>
      </w:pPr>
      <w:r>
        <w:t xml:space="preserve">Основная цель мероприятия – развитие спортивно-досуговой отрасти посредством демонстрации современных разработок, инноваций и достижений в области массового спорта и организации содержательного, спортивного, культурного и образовательного досуга детей, подростков и семей по месту жительства.</w:t>
      </w:r>
    </w:p>
    <w:p>
      <w:pPr>
        <w:pStyle w:val="BodyText"/>
      </w:pPr>
      <w:r>
        <w:t xml:space="preserve">На площади 7 000 квадратных метров расположатся более 150 организаций: спортивные федерации и клубы, спортивные секции и кружки, образовательные и досуговые организации, а также компании-производители спортивного оборудования и инвентаря, которые расскажут о лучших методиках и нестандартных формах организации свободного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http://cheremush.mos.ru/presscenter/news/detail/1646824.html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1646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1646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2024-01-28T12:17:15Z</dcterms:created>
  <dcterms:modified xsi:type="dcterms:W3CDTF">2024-01-28T12:17:15Z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