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6dcff07adfa0c7614a10f627b6723fdac65b6"/>
    <w:p>
      <w:pPr>
        <w:pStyle w:val="Heading3"/>
      </w:pPr>
      <w:r>
        <w:t xml:space="preserve">В соревнованиях по стритболу в честь Нового года приняли участие спортсмены из Черемушек</w:t>
      </w:r>
    </w:p>
    <w:p>
      <w:pPr>
        <w:pStyle w:val="FirstParagraph"/>
      </w:pPr>
      <w:r>
        <w:t xml:space="preserve">07.12.2020</w:t>
      </w:r>
    </w:p>
    <w:p>
      <w:pPr>
        <w:pStyle w:val="BodyText"/>
      </w:pPr>
      <w:r>
        <w:rPr>
          <w:bCs/>
          <w:b/>
        </w:rPr>
        <w:t xml:space="preserve">Открытый турнир по стритболу, посвященный Новому году прошел в минувшую субботу во Дворце игровых видов содружество. В этих соревнованиях приняла участие команда жителей района Черемушки, занимающихся в центре творчества, досуга и спорта «Хорошее настроение».</w:t>
      </w:r>
    </w:p>
    <w:p>
      <w:pPr>
        <w:pStyle w:val="BodyText"/>
      </w:pPr>
      <w:r>
        <w:t xml:space="preserve">В состязаниях принимали участие как женщины, так и мужчины в возрастной категории от 18 до 64 лет.</w:t>
      </w:r>
    </w:p>
    <w:p>
      <w:pPr>
        <w:pStyle w:val="BodyText"/>
      </w:pPr>
      <w:r>
        <w:t xml:space="preserve">Продолжительность одной игры составляет 8 минут. За бросок из-за трех очковой линии начисляется 2 очка, за остальные броски – 1 очко. Чтобы получить право на атаку после атаки соперников или перехвата, команда должна вывести мяч за линию дальних бросков. Владение мячом при этом допускается 16 секунд.</w:t>
      </w:r>
    </w:p>
    <w:p>
      <w:pPr>
        <w:pStyle w:val="BodyText"/>
      </w:pPr>
      <w:r>
        <w:t xml:space="preserve">По результатам состязаний женская команда из Черемушек заняла почетное третье место, мужчины завоевали 4 место.</w:t>
      </w:r>
    </w:p>
    <w:p>
      <w:pPr>
        <w:pStyle w:val="BodyText"/>
      </w:pPr>
      <w:r>
        <w:t xml:space="preserve">Победители и призеры были награждены памятными кубками, медалями и грамотами.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http://cheremush.mos.ru/presscenter/news/detail/9506565.html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506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506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2025-07-29T02:19:36Z</dcterms:created>
  <dcterms:modified xsi:type="dcterms:W3CDTF">2025-07-29T02:19:36Z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